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B9" w:rsidRDefault="007809B9" w:rsidP="00BF6325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DURABILITY ANALYSES OF PROTON EXCHANGE MEMBRANE FUEL CELLS</w:t>
      </w:r>
    </w:p>
    <w:p w:rsidR="003258FF" w:rsidRDefault="003258FF" w:rsidP="00A91D4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A91D4B" w:rsidRDefault="00633187" w:rsidP="00A91D4B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ABSTRACT</w:t>
      </w:r>
      <w:r w:rsidR="007809B9">
        <w:rPr>
          <w:rFonts w:ascii="Times New Roman" w:hAnsi="Times New Roman" w:cs="Times New Roman"/>
          <w:b/>
          <w:sz w:val="28"/>
          <w:lang w:val="en-US"/>
        </w:rPr>
        <w:t xml:space="preserve">. </w:t>
      </w:r>
      <w:r w:rsidR="00BF6325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Vehicle manufacturers have taken steps to reduce the environmentally harmful exhaust gas emissions from automobiles. Various technologies </w:t>
      </w:r>
      <w:proofErr w:type="gramStart"/>
      <w:r w:rsidR="00BF6325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are implemented</w:t>
      </w:r>
      <w:proofErr w:type="gramEnd"/>
      <w:r w:rsidR="00BF6325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to improve fuel efficiency of the vehicle and reduce the emissions of the exhaust gases. One of such technologies i</w:t>
      </w:r>
      <w:r w:rsidR="00B16D52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s so called, hydrogen powered </w:t>
      </w:r>
      <w:r w:rsidR="00BF6325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automobiles.</w:t>
      </w:r>
      <w:r w:rsidR="007809B9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="00FE01CE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One of the bottlenecks hindering the usage of polymer electrolyte membrane fuel cell technology in automotive applications is the highly load-sensitive degradation of the cell components. </w:t>
      </w:r>
    </w:p>
    <w:p w:rsidR="007809B9" w:rsidRPr="007809B9" w:rsidRDefault="007809B9" w:rsidP="00A91D4B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</w:t>
      </w:r>
      <w:r w:rsidR="00A91D4B">
        <w:rPr>
          <w:noProof/>
          <w:lang w:eastAsia="ru-RU"/>
        </w:rPr>
        <w:drawing>
          <wp:inline distT="0" distB="0" distL="0" distR="0">
            <wp:extent cx="4522538" cy="3556007"/>
            <wp:effectExtent l="0" t="0" r="0" b="6350"/>
            <wp:docPr id="1" name="Рисунок 1" descr="What makes hydrogen cars go? | Hydrogen fuel cell, Hydrogen car, Fuel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makes hydrogen cars go? | Hydrogen fuel cell, Hydrogen car, Fuel ce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70" cy="356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B9" w:rsidRPr="001824C0" w:rsidRDefault="007809B9" w:rsidP="007809B9">
      <w:pPr>
        <w:pStyle w:val="a3"/>
        <w:ind w:firstLine="360"/>
        <w:jc w:val="center"/>
        <w:rPr>
          <w:rFonts w:asciiTheme="minorHAnsi" w:hAnsiTheme="minorHAnsi"/>
          <w:color w:val="303030"/>
          <w:sz w:val="18"/>
          <w:lang w:val="en-US"/>
        </w:rPr>
      </w:pPr>
      <w:r>
        <w:rPr>
          <w:rFonts w:asciiTheme="minorHAnsi" w:hAnsiTheme="minorHAnsi"/>
          <w:color w:val="303030"/>
          <w:sz w:val="18"/>
          <w:lang w:val="en-US"/>
        </w:rPr>
        <w:t>Schematic of a PEMFC MEA fed with hydrogen or oxygen (or air)</w:t>
      </w:r>
    </w:p>
    <w:p w:rsidR="00FE01CE" w:rsidRDefault="00FE01CE" w:rsidP="007809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The cell failure cases reported in thesis show localized cell component degradation, mainly caused by flow-field dependent non-uniform distribution of reactants. The existing methodologies for diagnostics of localized </w:t>
      </w:r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cell failure are either invasive or require sophisticated and expensive apparatus. In this study, with the help of multiscale simulation framework, a single </w:t>
      </w:r>
      <w:proofErr w:type="gramStart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polymer electrolyte membrane fuel cell</w:t>
      </w:r>
      <w:proofErr w:type="gramEnd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(PEMFC) model is exposed to a standardized drive cycle provided by a </w:t>
      </w:r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lastRenderedPageBreak/>
        <w:t xml:space="preserve">system model of a fuel cell car. A 2D multi-physics model of the PEMFC is used to investigate catalyst degradation due to </w:t>
      </w:r>
      <w:proofErr w:type="spellStart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spatio</w:t>
      </w:r>
      <w:proofErr w:type="spellEnd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-temporal variations in the fuel cell state variables under </w:t>
      </w:r>
      <w:proofErr w:type="gramStart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highly transient</w:t>
      </w:r>
      <w:proofErr w:type="gramEnd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load cycles. A three-step (extraction, oxidation, dissolution) model of platinum loss in the cathode catalyst layer </w:t>
      </w:r>
      <w:proofErr w:type="gramStart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is used</w:t>
      </w:r>
      <w:proofErr w:type="gramEnd"/>
      <w:r w:rsidR="00173E11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to investigate the cell performance </w:t>
      </w:r>
      <w:r w:rsidR="008A4C2B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degradation due to the consequent reduction in the electro-chemical active surface area (ECSA). By using a time-upscaling methodology, we present a comparative prediction of cell end-of-life (EOL) under different driving of New European Driving Cycle (NEDC) and Worldwide Harmonized Light </w:t>
      </w:r>
      <w:proofErr w:type="gramStart"/>
      <w:r w:rsidR="008A4C2B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>Vehicles  Test</w:t>
      </w:r>
      <w:proofErr w:type="gramEnd"/>
      <w:r w:rsidR="008A4C2B" w:rsidRPr="00633187"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  <w:t xml:space="preserve"> Cycle (WLTC)</w:t>
      </w:r>
    </w:p>
    <w:p w:rsidR="00A91D4B" w:rsidRDefault="00A91D4B" w:rsidP="007809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737860" cy="3545229"/>
            <wp:effectExtent l="0" t="0" r="0" b="0"/>
            <wp:docPr id="4" name="Рисунок 4" descr="Fuel Cell Vehicles - Automob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uel Cell Vehicles - Automobi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70" cy="354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58FF" w:rsidRPr="00633187" w:rsidRDefault="00A91D4B" w:rsidP="007809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71160" cy="4045846"/>
            <wp:effectExtent l="0" t="0" r="0" b="0"/>
            <wp:docPr id="2" name="Рисунок 2" descr="A review of the applications of fuel cells in microgrids: opportunities and  challenges | BMC Energy | Full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review of the applications of fuel cells in microgrids: opportunities and  challenges | BMC Energy | Full Tex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957" cy="404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58FF" w:rsidRPr="00633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RWPalladioL-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325"/>
    <w:rsid w:val="00173E11"/>
    <w:rsid w:val="003258FF"/>
    <w:rsid w:val="00633187"/>
    <w:rsid w:val="00706408"/>
    <w:rsid w:val="007809B9"/>
    <w:rsid w:val="008A4C2B"/>
    <w:rsid w:val="00A91D4B"/>
    <w:rsid w:val="00B16D52"/>
    <w:rsid w:val="00BF6325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42CFB8-04B0-49E2-AFAF-D99E6D59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E01CE"/>
    <w:rPr>
      <w:rFonts w:ascii="URWPalladioL-Roma" w:hAnsi="URWPalladioL-Roma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78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2021-05-31T07:40:00Z</dcterms:created>
  <dcterms:modified xsi:type="dcterms:W3CDTF">2021-06-03T07:12:00Z</dcterms:modified>
</cp:coreProperties>
</file>